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</w:t>
      </w:r>
      <w:r>
        <w:rPr>
          <w:rFonts w:hint="eastAsia"/>
          <w:b/>
          <w:sz w:val="28"/>
          <w:szCs w:val="30"/>
        </w:rPr>
        <w:t>传统民艺创新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实验课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）</w:t>
      </w:r>
    </w:p>
    <w:p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传统民艺创新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Traditional folk art innovation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2040158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272" w:type="dxa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rFonts w:hint="default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艺术与科技/大三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专业选修课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守正创新 滇西民间工艺传承与创新发展研究》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侯小锋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解梦伟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编著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新华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出版社 20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24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8月第一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版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ind w:left="120" w:leftChars="50"/>
              <w:jc w:val="left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pStyle w:val="14"/>
              <w:widowControl w:val="0"/>
              <w:jc w:val="both"/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数字产品动态展示技术2040164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 xml:space="preserve">3） 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3D成型技术2040163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>
            <w:pPr>
              <w:widowControl w:val="0"/>
              <w:spacing w:line="360" w:lineRule="auto"/>
              <w:jc w:val="both"/>
            </w:pPr>
            <w:r>
              <w:rPr>
                <w:rFonts w:hint="eastAsia" w:ascii="宋体" w:hAnsi="宋体" w:cs="宋体"/>
                <w:color w:val="0D0D0D" w:themeColor="text1" w:themeTint="F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本课程教学主旨是学生通过对</w:t>
            </w:r>
            <w:r>
              <w:rPr>
                <w:rFonts w:hint="eastAsia" w:ascii="宋体" w:hAnsi="宋体" w:cs="宋体"/>
                <w:color w:val="0D0D0D" w:themeColor="text1" w:themeTint="F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中国传统美学和造物文化</w:t>
            </w:r>
            <w:r>
              <w:rPr>
                <w:rFonts w:hint="eastAsia" w:ascii="宋体" w:hAnsi="宋体" w:cs="宋体"/>
                <w:color w:val="0D0D0D" w:themeColor="text1" w:themeTint="F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的学习和研究，了解和掌握中国民间传统生活方式和造物活动的本质内涵、造物观念、造型特征、产品工艺等。</w:t>
            </w:r>
            <w:r>
              <w:rPr>
                <w:rFonts w:hint="eastAsia"/>
                <w:color w:val="0D0D0D" w:themeColor="text1" w:themeTint="F2"/>
                <w:sz w:val="21"/>
                <w:szCs w:val="21"/>
                <w:shd w:val="clear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学习和了解民艺的类别和本质特点，民艺图案的寓意及其文化内涵，对拓展学生人文、民俗方面的知识，培养学生对传统民艺与衍生品分析及应用能力有着极为重要的作用。通过对传统民艺及</w:t>
            </w:r>
            <w:r>
              <w:rPr>
                <w:rFonts w:hint="eastAsia"/>
                <w:color w:val="0D0D0D" w:themeColor="text1" w:themeTint="F2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现代科学技术</w:t>
            </w:r>
            <w:r>
              <w:rPr>
                <w:rFonts w:hint="eastAsia"/>
                <w:color w:val="0D0D0D" w:themeColor="text1" w:themeTint="F2"/>
                <w:sz w:val="21"/>
                <w:szCs w:val="21"/>
                <w:shd w:val="clear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的</w:t>
            </w:r>
            <w:r>
              <w:rPr>
                <w:rFonts w:hint="eastAsia"/>
                <w:color w:val="0D0D0D" w:themeColor="text1" w:themeTint="F2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结合</w:t>
            </w:r>
            <w:r>
              <w:rPr>
                <w:rFonts w:hint="eastAsia"/>
                <w:color w:val="0D0D0D" w:themeColor="text1" w:themeTint="F2"/>
                <w:sz w:val="21"/>
                <w:szCs w:val="21"/>
                <w:shd w:val="clear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，</w:t>
            </w:r>
            <w:r>
              <w:rPr>
                <w:rFonts w:hint="eastAsia"/>
                <w:sz w:val="21"/>
                <w:szCs w:val="21"/>
              </w:rPr>
              <w:t>培养学生全面了解民艺本质、内涵、特征、分类、造物理念、创作思想、审美特征、民艺与科学的关系、非物质文化遗产保护、手工文化产业开发等民艺学相关知识，让学生真正认识和理解传统民艺对当代社会发展的重要性，培养学生讲传统民艺与现代生活方式相结合的设计创新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519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>
            <w:pPr>
              <w:widowControl w:val="0"/>
              <w:spacing w:line="360" w:lineRule="auto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本课程</w:t>
            </w:r>
            <w:r>
              <w:rPr>
                <w:rFonts w:ascii="宋体" w:hAnsi="宋体" w:cs="宋体"/>
                <w:sz w:val="21"/>
                <w:szCs w:val="21"/>
              </w:rPr>
              <w:t>是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本专业选修课</w:t>
            </w:r>
            <w:r>
              <w:rPr>
                <w:rFonts w:ascii="宋体" w:hAnsi="宋体" w:cs="宋体"/>
                <w:sz w:val="21"/>
                <w:szCs w:val="21"/>
              </w:rPr>
              <w:t>，培养</w:t>
            </w:r>
            <w:r>
              <w:rPr>
                <w:rFonts w:hint="eastAsia" w:ascii="宋体" w:hAnsi="宋体" w:cs="宋体"/>
                <w:sz w:val="21"/>
                <w:szCs w:val="21"/>
              </w:rPr>
              <w:t>和提高</w:t>
            </w:r>
            <w:r>
              <w:rPr>
                <w:rFonts w:ascii="宋体" w:hAnsi="宋体" w:cs="宋体"/>
                <w:sz w:val="21"/>
                <w:szCs w:val="21"/>
              </w:rPr>
              <w:t>学生</w:t>
            </w:r>
            <w:r>
              <w:rPr>
                <w:rFonts w:hint="eastAsia" w:ascii="宋体" w:hAnsi="宋体" w:cs="宋体"/>
                <w:sz w:val="21"/>
                <w:szCs w:val="21"/>
              </w:rPr>
              <w:t>文化素养和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民艺创新</w:t>
            </w:r>
            <w:r>
              <w:rPr>
                <w:rFonts w:hint="eastAsia" w:ascii="宋体" w:hAnsi="宋体" w:cs="宋体"/>
                <w:sz w:val="21"/>
                <w:szCs w:val="21"/>
              </w:rPr>
              <w:t>设计能力</w:t>
            </w:r>
            <w:r>
              <w:rPr>
                <w:rFonts w:ascii="宋体" w:hAnsi="宋体" w:cs="宋体"/>
                <w:sz w:val="21"/>
                <w:szCs w:val="21"/>
              </w:rPr>
              <w:t>，建议在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第六或七学期</w:t>
            </w:r>
            <w:r>
              <w:rPr>
                <w:rFonts w:ascii="宋体" w:hAnsi="宋体" w:cs="宋体"/>
                <w:sz w:val="21"/>
                <w:szCs w:val="21"/>
              </w:rPr>
              <w:t>授课。</w:t>
            </w:r>
            <w:r>
              <w:rPr>
                <w:rFonts w:hint="eastAsia" w:ascii="宋体" w:hAnsi="宋体" w:cs="宋体"/>
                <w:sz w:val="21"/>
                <w:szCs w:val="21"/>
              </w:rPr>
              <w:t>要求有初步的设计专业知识基础，并能熟练应用和操作电脑软件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93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709295" cy="465455"/>
                  <wp:effectExtent l="0" t="0" r="14605" b="1079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6912" r="126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29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01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680720" cy="399415"/>
                  <wp:effectExtent l="0" t="0" r="5080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6912" r="126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0720" cy="399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2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812165" cy="372110"/>
                  <wp:effectExtent l="0" t="0" r="6985" b="8890"/>
                  <wp:docPr id="3" name="图片 3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165" cy="37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2023.12</w:t>
            </w:r>
          </w:p>
        </w:tc>
      </w:tr>
    </w:tbl>
    <w:p>
      <w:pPr>
        <w:spacing w:line="100" w:lineRule="exact"/>
        <w:rPr>
          <w:rFonts w:hint="eastAsia" w:ascii="黑体" w:hAnsi="宋体"/>
        </w:rPr>
      </w:pPr>
    </w:p>
    <w:p>
      <w:pPr>
        <w:spacing w:line="100" w:lineRule="exact"/>
        <w:rPr>
          <w:rFonts w:hint="eastAsia" w:ascii="黑体" w:hAnsi="宋体"/>
        </w:rPr>
      </w:pPr>
    </w:p>
    <w:p>
      <w:pPr>
        <w:spacing w:line="100" w:lineRule="exact"/>
        <w:rPr>
          <w:rFonts w:hint="eastAsia" w:ascii="黑体" w:hAnsi="宋体"/>
        </w:rPr>
      </w:pPr>
    </w:p>
    <w:p>
      <w:pPr>
        <w:spacing w:line="100" w:lineRule="exact"/>
        <w:rPr>
          <w:rFonts w:hint="eastAsia" w:ascii="黑体" w:hAnsi="宋体"/>
        </w:rPr>
      </w:pPr>
    </w:p>
    <w:p>
      <w:pPr>
        <w:spacing w:line="100" w:lineRule="exact"/>
        <w:rPr>
          <w:rFonts w:hint="eastAsia" w:ascii="黑体" w:hAnsi="宋体"/>
        </w:rPr>
      </w:pPr>
    </w:p>
    <w:p>
      <w:pPr>
        <w:pStyle w:val="16"/>
        <w:spacing w:before="326" w:beforeLines="100" w:line="360" w:lineRule="auto"/>
        <w:rPr>
          <w:rFonts w:hint="eastAsia"/>
        </w:rPr>
      </w:pPr>
      <w:r>
        <w:rPr>
          <w:rFonts w:hint="eastAsia" w:ascii="黑体" w:hAnsi="宋体"/>
        </w:rPr>
        <w:t>二、课程目标与毕业要求</w:t>
      </w:r>
    </w:p>
    <w:p>
      <w:pPr>
        <w:pStyle w:val="17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3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传统民艺基础。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能搜集、获取达到目标所需要的学习资源，实施学习计划、反思学习计划、持续改进，达到学习目标。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2</w:t>
            </w:r>
          </w:p>
        </w:tc>
        <w:tc>
          <w:tcPr>
            <w:tcW w:w="6459" w:type="dxa"/>
            <w:vAlign w:val="center"/>
          </w:tcPr>
          <w:p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创意思维方法。学会</w:t>
            </w:r>
            <w:r>
              <w:rPr>
                <w:rFonts w:hint="eastAsia" w:ascii="宋体" w:hAnsi="宋体"/>
                <w:sz w:val="21"/>
                <w:szCs w:val="21"/>
              </w:rPr>
              <w:t>了解中国元素的寓意及画面特征，遵循符号化形式美的法则，进行设计创作。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default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3</w:t>
            </w:r>
          </w:p>
        </w:tc>
        <w:tc>
          <w:tcPr>
            <w:tcW w:w="6459" w:type="dxa"/>
            <w:vAlign w:val="center"/>
          </w:tcPr>
          <w:p>
            <w:pPr>
              <w:pStyle w:val="14"/>
              <w:jc w:val="left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创新设计能力。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具备数字软件设计能力，能够灵活应用设计软件表达创意构思。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default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4</w:t>
            </w:r>
          </w:p>
        </w:tc>
        <w:tc>
          <w:tcPr>
            <w:tcW w:w="6459" w:type="dxa"/>
            <w:vAlign w:val="center"/>
          </w:tcPr>
          <w:p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民艺传承与可持续发展。具备新媒体应用于实践能力，在设计思维中保持创新与可持续意识。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9" w:type="dxa"/>
            <w:vAlign w:val="center"/>
          </w:tcPr>
          <w:p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爱专业勤锤炼。热爱做学专业，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爱护环境：具有爱护环境的意识和与自然和谐相处的环保理念。</w:t>
            </w:r>
          </w:p>
        </w:tc>
      </w:tr>
    </w:tbl>
    <w:p>
      <w:pPr>
        <w:pStyle w:val="17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LO1品德修养</w:t>
            </w:r>
            <w:r>
              <w:rPr>
                <w:bCs/>
                <w:sz w:val="21"/>
                <w:szCs w:val="21"/>
              </w:rPr>
              <w:t>：拥护</w:t>
            </w:r>
            <w:r>
              <w:rPr>
                <w:rFonts w:hint="eastAsia"/>
                <w:bCs/>
                <w:sz w:val="21"/>
                <w:szCs w:val="21"/>
              </w:rPr>
              <w:t>中国共产</w:t>
            </w:r>
            <w:r>
              <w:rPr>
                <w:bCs/>
                <w:sz w:val="21"/>
                <w:szCs w:val="21"/>
              </w:rPr>
              <w:t>党的领导，坚定理想信念，自觉涵养和积极弘扬社会主义核心价值观，增强政治认同、厚植家国情怀、遵守法律法规、传承雷锋精神，践行</w:t>
            </w:r>
            <w:r>
              <w:rPr>
                <w:rFonts w:hint="eastAsia"/>
                <w:bCs/>
                <w:sz w:val="21"/>
                <w:szCs w:val="21"/>
              </w:rPr>
              <w:t>“感恩、回报、爱心、责任”</w:t>
            </w:r>
            <w:r>
              <w:rPr>
                <w:bCs/>
                <w:sz w:val="21"/>
                <w:szCs w:val="21"/>
              </w:rPr>
              <w:t>八字校训，积极服务他人、服务社会、诚信尽责、爱岗敬业。</w:t>
            </w:r>
          </w:p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⑤</w:t>
            </w:r>
            <w:r>
              <w:rPr>
                <w:bCs/>
                <w:sz w:val="21"/>
                <w:szCs w:val="21"/>
              </w:rPr>
              <w:t>爱岗敬业，热爱所学专业，勤学多练，锤炼技能。熟悉本专业相关的法律法规，在实习实践中自觉遵守职业规范，具备职业道德操守。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LO2专业能力</w:t>
            </w:r>
            <w:r>
              <w:rPr>
                <w:bCs/>
                <w:sz w:val="21"/>
                <w:szCs w:val="21"/>
              </w:rPr>
              <w:t>：具有人文科学素养，具备从事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科技文创设计服务或艺术与科技</w:t>
            </w:r>
            <w:r>
              <w:rPr>
                <w:bCs/>
                <w:sz w:val="21"/>
                <w:szCs w:val="21"/>
              </w:rPr>
              <w:t>专业的理论知识、实践能力。</w:t>
            </w:r>
          </w:p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outlineLvl w:val="0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③具备</w:t>
            </w:r>
            <w:r>
              <w:rPr>
                <w:rFonts w:hint="eastAsia"/>
                <w:sz w:val="21"/>
                <w:szCs w:val="21"/>
              </w:rPr>
              <w:t>创意思维本领。运用多维度创意思维能力，清晰表述创意概念、规划实施和利用思维导图完整呈现设计作品。</w:t>
            </w:r>
          </w:p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outlineLvl w:val="0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⑤具备</w:t>
            </w:r>
            <w:r>
              <w:rPr>
                <w:rFonts w:hint="eastAsia"/>
                <w:sz w:val="21"/>
                <w:szCs w:val="21"/>
              </w:rPr>
              <w:t>创新与实践能力。拥有新媒介、新科技和新材料的跨学科融合创新能力，能够在设计项目中实践和应用；具有与产业链项目端合作实践的能力。</w:t>
            </w:r>
          </w:p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outlineLvl w:val="0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⑥具有</w:t>
            </w:r>
            <w:r>
              <w:rPr>
                <w:rFonts w:hint="eastAsia"/>
                <w:sz w:val="21"/>
                <w:szCs w:val="21"/>
              </w:rPr>
              <w:t>民艺传承与可持续发展意识。能够将传统文化与非遗传承意识运用到设计实践中，并坚持可持续发展与传承的理念。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LO4自主学习</w:t>
            </w:r>
            <w:r>
              <w:rPr>
                <w:bCs/>
                <w:sz w:val="21"/>
                <w:szCs w:val="21"/>
              </w:rPr>
              <w:t>：能根据环境需要确定自己的学习目标，并主动地通过搜集信息、分析信息、讨论、实践、质疑、创造等方法来实现学习目标。</w:t>
            </w:r>
          </w:p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①</w:t>
            </w:r>
            <w:r>
              <w:rPr>
                <w:bCs/>
                <w:sz w:val="21"/>
                <w:szCs w:val="21"/>
              </w:rPr>
              <w:t>能根据需要确定学习目标，并设计学习计划。</w:t>
            </w:r>
          </w:p>
        </w:tc>
      </w:tr>
    </w:tbl>
    <w:p>
      <w:pPr>
        <w:pStyle w:val="17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</w:pPr>
            <w:r>
              <w:rPr>
                <w:b w:val="0"/>
                <w:bCs/>
                <w:sz w:val="21"/>
                <w:szCs w:val="21"/>
              </w:rPr>
              <w:t>LO1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  <w:sz w:val="21"/>
                <w:szCs w:val="21"/>
              </w:rPr>
              <w:t>⑤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5爱专业勤锤炼。热爱做学专业，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爱护环境：具有爱护环境的意识和与自然和谐相处的环保理念。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>
            <w:pPr>
              <w:pStyle w:val="14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</w:pPr>
            <w:r>
              <w:rPr>
                <w:b w:val="0"/>
                <w:bCs/>
                <w:sz w:val="21"/>
                <w:szCs w:val="21"/>
              </w:rPr>
              <w:t>LO2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  <w:sz w:val="21"/>
                <w:szCs w:val="21"/>
              </w:rPr>
              <w:t>③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H</w:t>
            </w:r>
          </w:p>
        </w:tc>
        <w:tc>
          <w:tcPr>
            <w:tcW w:w="4763" w:type="dxa"/>
            <w:vAlign w:val="center"/>
          </w:tcPr>
          <w:p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1传统民艺基础。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能搜集、获取达到目标所需要的学习资源，实施学习计划、反思学习计划、持续改进，达到学习目标。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</w:pP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  <w:sz w:val="21"/>
                <w:szCs w:val="21"/>
              </w:rPr>
              <w:t>⑤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2创意思维方法。学会</w:t>
            </w:r>
            <w:r>
              <w:rPr>
                <w:rFonts w:hint="eastAsia" w:ascii="宋体" w:hAnsi="宋体"/>
                <w:sz w:val="21"/>
                <w:szCs w:val="21"/>
              </w:rPr>
              <w:t>了解中国元素的寓意及画面特征，遵循符号化形式美的法则，进行设计创作。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</w:pP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  <w:sz w:val="21"/>
                <w:szCs w:val="21"/>
              </w:rPr>
              <w:t>⑥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H</w:t>
            </w:r>
          </w:p>
        </w:tc>
        <w:tc>
          <w:tcPr>
            <w:tcW w:w="4763" w:type="dxa"/>
            <w:vAlign w:val="center"/>
          </w:tcPr>
          <w:p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3创新设计能力。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具备数字软件设计能力，能够灵活应用设计软件表达创意构思。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pStyle w:val="14"/>
            </w:pPr>
            <w:r>
              <w:rPr>
                <w:b w:val="0"/>
                <w:bCs/>
                <w:sz w:val="21"/>
                <w:szCs w:val="21"/>
              </w:rPr>
              <w:t>LO4</w:t>
            </w:r>
          </w:p>
        </w:tc>
        <w:tc>
          <w:tcPr>
            <w:tcW w:w="794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  <w:sz w:val="21"/>
                <w:szCs w:val="21"/>
              </w:rPr>
              <w:t>①</w:t>
            </w:r>
          </w:p>
        </w:tc>
        <w:tc>
          <w:tcPr>
            <w:tcW w:w="794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L</w:t>
            </w:r>
          </w:p>
        </w:tc>
        <w:tc>
          <w:tcPr>
            <w:tcW w:w="4763" w:type="dxa"/>
            <w:tcBorders>
              <w:bottom w:val="single" w:color="auto" w:sz="12" w:space="0"/>
            </w:tcBorders>
            <w:vAlign w:val="center"/>
          </w:tcPr>
          <w:p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民艺传承与可持续发展。具备新媒体应用于实践能力，在设计思维中保持创新与可持续意识。</w:t>
            </w:r>
          </w:p>
        </w:tc>
        <w:tc>
          <w:tcPr>
            <w:tcW w:w="1348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</w:tbl>
    <w:p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>
      <w:pPr>
        <w:pStyle w:val="17"/>
        <w:spacing w:before="81" w:after="163"/>
        <w:rPr>
          <w:rFonts w:hint="eastAsia"/>
        </w:rPr>
      </w:pPr>
      <w:r>
        <w:rPr>
          <w:rFonts w:hint="eastAsia"/>
        </w:rPr>
        <w:t>（一）各实验项目的基本信息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33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97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303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54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szCs w:val="16"/>
              </w:rPr>
            </w:pPr>
          </w:p>
        </w:tc>
        <w:tc>
          <w:tcPr>
            <w:tcW w:w="3597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szCs w:val="16"/>
              </w:rPr>
            </w:pPr>
          </w:p>
        </w:tc>
        <w:tc>
          <w:tcPr>
            <w:tcW w:w="1303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3"/>
              <w:rPr>
                <w:szCs w:val="16"/>
              </w:rPr>
            </w:pP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before="156" w:beforeLines="50" w:after="156" w:afterLines="50" w:line="276" w:lineRule="auto"/>
              <w:jc w:val="center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田野调研报告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②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before="156" w:beforeLines="50" w:after="156" w:afterLines="50" w:line="276" w:lineRule="auto"/>
              <w:jc w:val="center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中国元素应用设计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③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default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before="156" w:beforeLines="50" w:after="156" w:afterLines="50" w:line="276" w:lineRule="auto"/>
              <w:jc w:val="center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  <w:lang w:val="en-US" w:eastAsia="zh-CN"/>
              </w:rPr>
              <w:t>现代民艺产品设计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③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default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before="156" w:beforeLines="50" w:after="156" w:afterLines="50" w:line="276" w:lineRule="auto"/>
              <w:jc w:val="center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传统民艺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创新实践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④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default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4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13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>
      <w:pPr>
        <w:pStyle w:val="17"/>
        <w:numPr>
          <w:ilvl w:val="0"/>
          <w:numId w:val="1"/>
        </w:numPr>
        <w:spacing w:before="81" w:after="163"/>
        <w:rPr>
          <w:rFonts w:hint="eastAsia"/>
        </w:rPr>
      </w:pPr>
      <w:r>
        <w:rPr>
          <w:rFonts w:hint="eastAsia"/>
        </w:rPr>
        <w:t>各实验项目教学目标、内容与要求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实验1：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田野调研报告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4"/>
              <w:ind w:firstLine="420" w:firstLineChars="200"/>
              <w:jc w:val="left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要求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以3-5人为小组，选择民艺调研课题，制定调研方案和提纲。</w:t>
            </w:r>
          </w:p>
          <w:p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内容为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利用考察与访谈的形式收集选题相关的民艺资料。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实验2：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中国元素应用设计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4"/>
              <w:ind w:firstLine="420" w:firstLineChars="200"/>
              <w:jc w:val="left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要求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中国元素产品设计主题性强，形式感强，寓意鲜明，色彩关系准确，产品具有较强的韵律感和节奏感。</w:t>
            </w:r>
          </w:p>
          <w:p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内容是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对事物形象特征地表现准确、生动、自然，符合认知规律和形式美的规律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并勇于探索产品语义，融入民间吉祥元素，表现技法的运用较为熟练，设计具有一定的视觉冲击力与艺术感染力。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  <w:t>实验</w:t>
            </w:r>
            <w:r>
              <w:rPr>
                <w:rFonts w:hint="eastAsia" w:ascii="宋体" w:hAnsi="宋体" w:cs="仿宋"/>
                <w:bCs/>
                <w:color w:val="000000"/>
                <w:sz w:val="24"/>
                <w:szCs w:val="21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  <w:lang w:val="en-US" w:eastAsia="zh-CN"/>
              </w:rPr>
              <w:t>现代民艺产品设计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4"/>
              <w:ind w:firstLine="420" w:firstLineChars="200"/>
              <w:jc w:val="left"/>
              <w:rPr>
                <w:rFonts w:hint="eastAsia" w:asci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要求根据企业或竞赛项目要求完成一套具有民艺属性的产品设计。</w:t>
            </w:r>
          </w:p>
          <w:p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内容是设计作品需将现代审美与实用功能融入其中，也可以具有相应的未来设计特性。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  <w:t>实验</w:t>
            </w:r>
            <w:r>
              <w:rPr>
                <w:rFonts w:hint="eastAsia" w:ascii="宋体" w:hAnsi="宋体" w:cs="仿宋"/>
                <w:bCs/>
                <w:color w:val="000000"/>
                <w:sz w:val="24"/>
                <w:szCs w:val="21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传统民艺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创新实践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4"/>
              <w:ind w:firstLine="420" w:firstLineChars="200"/>
              <w:jc w:val="left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要求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利用考察与访谈的形式收集与选题相关的民艺资料，完成其衍生品设计。</w:t>
            </w:r>
          </w:p>
          <w:p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内容为竞赛题目或产学项目等。</w:t>
            </w:r>
          </w:p>
        </w:tc>
      </w:tr>
    </w:tbl>
    <w:p>
      <w:pPr>
        <w:pStyle w:val="17"/>
        <w:numPr>
          <w:ilvl w:val="0"/>
          <w:numId w:val="1"/>
        </w:numPr>
        <w:spacing w:before="326" w:beforeLines="100" w:after="163"/>
        <w:ind w:left="0" w:leftChars="0" w:firstLine="0" w:firstLineChars="0"/>
        <w:rPr>
          <w:rFonts w:hint="eastAsia"/>
        </w:rPr>
      </w:pPr>
      <w:r>
        <w:rPr>
          <w:rFonts w:hint="eastAsia"/>
        </w:rPr>
        <w:t>各实验项目对课程目标的支撑关系</w:t>
      </w:r>
    </w:p>
    <w:tbl>
      <w:tblPr>
        <w:tblStyle w:val="7"/>
        <w:tblW w:w="48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132"/>
        <w:gridCol w:w="1238"/>
        <w:gridCol w:w="1300"/>
        <w:gridCol w:w="1225"/>
        <w:gridCol w:w="1262"/>
        <w:gridCol w:w="1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2132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>
            <w:pPr>
              <w:pStyle w:val="13"/>
              <w:ind w:firstLine="489"/>
              <w:jc w:val="right"/>
              <w:rPr>
                <w:szCs w:val="16"/>
              </w:rPr>
            </w:pPr>
            <w:bookmarkStart w:id="4" w:name="_GoBack"/>
            <w:r>
              <w:rPr>
                <w:rFonts w:hint="eastAsia"/>
                <w:szCs w:val="16"/>
              </w:rPr>
              <w:t>课程目标</w:t>
            </w:r>
          </w:p>
          <w:p>
            <w:pPr>
              <w:pStyle w:val="13"/>
              <w:ind w:right="210"/>
              <w:jc w:val="left"/>
              <w:rPr>
                <w:rFonts w:hint="eastAsia"/>
                <w:szCs w:val="16"/>
              </w:rPr>
            </w:pPr>
          </w:p>
          <w:p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38" w:type="dxa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1传统民艺基础</w:t>
            </w:r>
          </w:p>
        </w:tc>
        <w:tc>
          <w:tcPr>
            <w:tcW w:w="1300" w:type="dxa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2创意思维方法</w:t>
            </w:r>
          </w:p>
        </w:tc>
        <w:tc>
          <w:tcPr>
            <w:tcW w:w="1225" w:type="dxa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 w:ascii="宋体" w:hAnsi="宋体" w:eastAsia="宋体" w:cs="宋体"/>
                <w:bCs/>
                <w:lang w:val="en-US" w:eastAsia="zh-CN"/>
              </w:rPr>
              <w:t>3创新设计能力</w:t>
            </w:r>
          </w:p>
        </w:tc>
        <w:tc>
          <w:tcPr>
            <w:tcW w:w="1262" w:type="dxa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民艺传承与可持续发展</w:t>
            </w:r>
          </w:p>
        </w:tc>
        <w:tc>
          <w:tcPr>
            <w:tcW w:w="114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3"/>
              <w:rPr>
                <w:szCs w:val="16"/>
              </w:rPr>
            </w:pPr>
            <w:r>
              <w:rPr>
                <w:rFonts w:hint="eastAsia" w:ascii="宋体" w:hAnsi="宋体" w:eastAsia="宋体" w:cs="宋体"/>
                <w:bCs/>
                <w:lang w:val="en-US" w:eastAsia="zh-CN"/>
              </w:rPr>
              <w:t>5专业勤锤炼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32" w:type="dxa"/>
            <w:tcBorders>
              <w:left w:val="single" w:color="auto" w:sz="12" w:space="0"/>
            </w:tcBorders>
            <w:vAlign w:val="center"/>
          </w:tcPr>
          <w:p>
            <w:pPr>
              <w:snapToGrid w:val="0"/>
              <w:spacing w:before="156" w:beforeLines="50" w:after="156" w:afterLines="50" w:line="276" w:lineRule="auto"/>
              <w:jc w:val="center"/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田野调研报告</w:t>
            </w:r>
          </w:p>
        </w:tc>
        <w:tc>
          <w:tcPr>
            <w:tcW w:w="1238" w:type="dxa"/>
            <w:vAlign w:val="center"/>
          </w:tcPr>
          <w:p>
            <w:pPr>
              <w:pStyle w:val="14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300" w:type="dxa"/>
            <w:vAlign w:val="center"/>
          </w:tcPr>
          <w:p>
            <w:pPr>
              <w:pStyle w:val="14"/>
            </w:pPr>
          </w:p>
        </w:tc>
        <w:tc>
          <w:tcPr>
            <w:tcW w:w="1225" w:type="dxa"/>
            <w:vAlign w:val="center"/>
          </w:tcPr>
          <w:p>
            <w:pPr>
              <w:pStyle w:val="14"/>
            </w:pPr>
          </w:p>
        </w:tc>
        <w:tc>
          <w:tcPr>
            <w:tcW w:w="1262" w:type="dxa"/>
            <w:vAlign w:val="center"/>
          </w:tcPr>
          <w:p>
            <w:pPr>
              <w:pStyle w:val="14"/>
            </w:pPr>
          </w:p>
        </w:tc>
        <w:tc>
          <w:tcPr>
            <w:tcW w:w="1145" w:type="dxa"/>
            <w:tcBorders>
              <w:right w:val="single" w:color="auto" w:sz="12" w:space="0"/>
            </w:tcBorders>
            <w:vAlign w:val="center"/>
          </w:tcPr>
          <w:p>
            <w:pPr>
              <w:pStyle w:val="1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32" w:type="dxa"/>
            <w:tcBorders>
              <w:left w:val="single" w:color="auto" w:sz="12" w:space="0"/>
            </w:tcBorders>
            <w:vAlign w:val="center"/>
          </w:tcPr>
          <w:p>
            <w:pPr>
              <w:snapToGrid w:val="0"/>
              <w:spacing w:before="156" w:beforeLines="50" w:after="156" w:afterLines="50" w:line="276" w:lineRule="auto"/>
              <w:jc w:val="center"/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中国元素应用设计</w:t>
            </w:r>
          </w:p>
        </w:tc>
        <w:tc>
          <w:tcPr>
            <w:tcW w:w="1238" w:type="dxa"/>
            <w:vAlign w:val="center"/>
          </w:tcPr>
          <w:p>
            <w:pPr>
              <w:pStyle w:val="14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300" w:type="dxa"/>
            <w:vAlign w:val="center"/>
          </w:tcPr>
          <w:p>
            <w:pPr>
              <w:pStyle w:val="14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225" w:type="dxa"/>
            <w:vAlign w:val="center"/>
          </w:tcPr>
          <w:p>
            <w:pPr>
              <w:pStyle w:val="14"/>
            </w:pPr>
          </w:p>
        </w:tc>
        <w:tc>
          <w:tcPr>
            <w:tcW w:w="1262" w:type="dxa"/>
            <w:vAlign w:val="center"/>
          </w:tcPr>
          <w:p>
            <w:pPr>
              <w:pStyle w:val="14"/>
            </w:pPr>
          </w:p>
        </w:tc>
        <w:tc>
          <w:tcPr>
            <w:tcW w:w="1145" w:type="dxa"/>
            <w:tcBorders>
              <w:right w:val="single" w:color="auto" w:sz="12" w:space="0"/>
            </w:tcBorders>
            <w:vAlign w:val="center"/>
          </w:tcPr>
          <w:p>
            <w:pPr>
              <w:pStyle w:val="1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32" w:type="dxa"/>
            <w:tcBorders>
              <w:left w:val="single" w:color="auto" w:sz="12" w:space="0"/>
            </w:tcBorders>
            <w:vAlign w:val="center"/>
          </w:tcPr>
          <w:p>
            <w:pPr>
              <w:snapToGrid w:val="0"/>
              <w:spacing w:before="156" w:beforeLines="50" w:after="156" w:afterLines="50" w:line="276" w:lineRule="auto"/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  <w:lang w:val="en-US" w:eastAsia="zh-CN"/>
              </w:rPr>
              <w:t>现代民艺产品设计</w:t>
            </w:r>
          </w:p>
        </w:tc>
        <w:tc>
          <w:tcPr>
            <w:tcW w:w="1238" w:type="dxa"/>
            <w:vAlign w:val="center"/>
          </w:tcPr>
          <w:p>
            <w:pPr>
              <w:pStyle w:val="14"/>
            </w:pPr>
          </w:p>
        </w:tc>
        <w:tc>
          <w:tcPr>
            <w:tcW w:w="1300" w:type="dxa"/>
            <w:vAlign w:val="center"/>
          </w:tcPr>
          <w:p>
            <w:pPr>
              <w:pStyle w:val="14"/>
            </w:pPr>
          </w:p>
        </w:tc>
        <w:tc>
          <w:tcPr>
            <w:tcW w:w="1225" w:type="dxa"/>
            <w:vAlign w:val="center"/>
          </w:tcPr>
          <w:p>
            <w:pPr>
              <w:pStyle w:val="14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262" w:type="dxa"/>
            <w:vAlign w:val="center"/>
          </w:tcPr>
          <w:p>
            <w:pPr>
              <w:pStyle w:val="14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145" w:type="dxa"/>
            <w:tcBorders>
              <w:right w:val="single" w:color="auto" w:sz="12" w:space="0"/>
            </w:tcBorders>
            <w:vAlign w:val="center"/>
          </w:tcPr>
          <w:p>
            <w:pPr>
              <w:pStyle w:val="1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32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napToGrid w:val="0"/>
              <w:spacing w:before="156" w:beforeLines="50" w:after="156" w:afterLines="50" w:line="276" w:lineRule="auto"/>
              <w:jc w:val="center"/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传统民艺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创新实践</w:t>
            </w:r>
          </w:p>
        </w:tc>
        <w:tc>
          <w:tcPr>
            <w:tcW w:w="1238" w:type="dxa"/>
            <w:tcBorders>
              <w:bottom w:val="single" w:color="auto" w:sz="12" w:space="0"/>
            </w:tcBorders>
            <w:vAlign w:val="center"/>
          </w:tcPr>
          <w:p>
            <w:pPr>
              <w:pStyle w:val="14"/>
            </w:pPr>
          </w:p>
        </w:tc>
        <w:tc>
          <w:tcPr>
            <w:tcW w:w="1300" w:type="dxa"/>
            <w:tcBorders>
              <w:bottom w:val="single" w:color="auto" w:sz="12" w:space="0"/>
            </w:tcBorders>
            <w:vAlign w:val="center"/>
          </w:tcPr>
          <w:p>
            <w:pPr>
              <w:pStyle w:val="14"/>
            </w:pPr>
          </w:p>
        </w:tc>
        <w:tc>
          <w:tcPr>
            <w:tcW w:w="1225" w:type="dxa"/>
            <w:tcBorders>
              <w:bottom w:val="single" w:color="auto" w:sz="12" w:space="0"/>
            </w:tcBorders>
            <w:vAlign w:val="center"/>
          </w:tcPr>
          <w:p>
            <w:pPr>
              <w:pStyle w:val="14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262" w:type="dxa"/>
            <w:tcBorders>
              <w:bottom w:val="single" w:color="auto" w:sz="12" w:space="0"/>
            </w:tcBorders>
            <w:vAlign w:val="center"/>
          </w:tcPr>
          <w:p>
            <w:pPr>
              <w:pStyle w:val="14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145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4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</w:tr>
      <w:bookmarkEnd w:id="4"/>
    </w:tbl>
    <w:p>
      <w:pPr>
        <w:pStyle w:val="16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0" w:name="OLE_LINK1"/>
      <w:bookmarkStart w:id="1" w:name="OLE_LINK2"/>
      <w:r>
        <w:rPr>
          <w:rFonts w:hint="eastAsia" w:ascii="黑体" w:hAnsi="宋体"/>
        </w:rPr>
        <w:t>四、课程思政教学设计</w:t>
      </w:r>
    </w:p>
    <w:bookmarkEnd w:id="0"/>
    <w:bookmarkEnd w:id="1"/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1128" w:hRule="atLeast"/>
        </w:trPr>
        <w:tc>
          <w:tcPr>
            <w:tcW w:w="8276" w:type="dxa"/>
            <w:vAlign w:val="center"/>
          </w:tcPr>
          <w:p>
            <w:pPr>
              <w:pStyle w:val="14"/>
              <w:widowControl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一、利用中国元素符号为现代文创设计铸魂。</w:t>
            </w:r>
          </w:p>
          <w:p>
            <w:pPr>
              <w:pStyle w:val="14"/>
              <w:widowControl w:val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二、在授课过程中融入克服困难、服务社会理念，并未民艺的可持续发展，为企业或社会进行公益项目设计等。</w:t>
            </w:r>
          </w:p>
        </w:tc>
      </w:tr>
    </w:tbl>
    <w:p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2" w:name="OLE_LINK3"/>
      <w:bookmarkStart w:id="3" w:name="OLE_LINK4"/>
    </w:p>
    <w:bookmarkEnd w:id="2"/>
    <w:bookmarkEnd w:id="3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46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094" w:type="dxa"/>
            <w:gridSpan w:val="5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1284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6" w:type="dxa"/>
            <w:vAlign w:val="center"/>
          </w:tcPr>
          <w:p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84" w:type="dxa"/>
            <w:vMerge w:val="continue"/>
            <w:tcBorders>
              <w:right w:val="single" w:color="auto" w:sz="12" w:space="0"/>
            </w:tcBorders>
          </w:tcPr>
          <w:p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top"/>
          </w:tcPr>
          <w:p>
            <w:pPr>
              <w:widowControl w:val="0"/>
              <w:snapToGrid w:val="0"/>
              <w:spacing w:before="156" w:beforeLines="50" w:after="156" w:afterLines="50"/>
              <w:jc w:val="center"/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>
            <w:pPr>
              <w:pStyle w:val="14"/>
              <w:widowControl w:val="0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小组汇报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612" w:type="dxa"/>
            <w:vAlign w:val="center"/>
          </w:tcPr>
          <w:p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12" w:type="dxa"/>
            <w:vAlign w:val="center"/>
          </w:tcPr>
          <w:p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4"/>
              <w:widowControl w:val="0"/>
            </w:pPr>
          </w:p>
        </w:tc>
        <w:tc>
          <w:tcPr>
            <w:tcW w:w="646" w:type="dxa"/>
            <w:vAlign w:val="center"/>
          </w:tcPr>
          <w:p>
            <w:pPr>
              <w:pStyle w:val="14"/>
              <w:widowControl w:val="0"/>
            </w:pPr>
          </w:p>
        </w:tc>
        <w:tc>
          <w:tcPr>
            <w:tcW w:w="1284" w:type="dxa"/>
            <w:tcBorders>
              <w:right w:val="single" w:color="auto" w:sz="12" w:space="0"/>
            </w:tcBorders>
            <w:vAlign w:val="center"/>
          </w:tcPr>
          <w:p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top"/>
          </w:tcPr>
          <w:p>
            <w:pPr>
              <w:widowControl w:val="0"/>
              <w:snapToGrid w:val="0"/>
              <w:spacing w:before="156" w:beforeLines="50" w:after="156" w:afterLines="50"/>
              <w:jc w:val="center"/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25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>
            <w:pPr>
              <w:pStyle w:val="14"/>
              <w:widowControl w:val="0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设计作品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12" w:type="dxa"/>
            <w:vAlign w:val="center"/>
          </w:tcPr>
          <w:p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12" w:type="dxa"/>
            <w:vAlign w:val="center"/>
          </w:tcPr>
          <w:p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12" w:type="dxa"/>
            <w:vAlign w:val="center"/>
          </w:tcPr>
          <w:p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4"/>
              <w:widowControl w:val="0"/>
            </w:pPr>
          </w:p>
        </w:tc>
        <w:tc>
          <w:tcPr>
            <w:tcW w:w="1284" w:type="dxa"/>
            <w:tcBorders>
              <w:right w:val="single" w:color="auto" w:sz="12" w:space="0"/>
            </w:tcBorders>
            <w:vAlign w:val="center"/>
          </w:tcPr>
          <w:p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top"/>
          </w:tcPr>
          <w:p>
            <w:pPr>
              <w:widowControl w:val="0"/>
              <w:snapToGrid w:val="0"/>
              <w:spacing w:before="156" w:beforeLines="50" w:after="156" w:afterLines="50"/>
              <w:jc w:val="center"/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25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>
            <w:pPr>
              <w:pStyle w:val="14"/>
              <w:widowControl w:val="0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设计作品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12" w:type="dxa"/>
            <w:vAlign w:val="center"/>
          </w:tcPr>
          <w:p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46" w:type="dxa"/>
            <w:vAlign w:val="center"/>
          </w:tcPr>
          <w:p>
            <w:pPr>
              <w:pStyle w:val="14"/>
              <w:widowControl w:val="0"/>
            </w:pPr>
          </w:p>
        </w:tc>
        <w:tc>
          <w:tcPr>
            <w:tcW w:w="1284" w:type="dxa"/>
            <w:tcBorders>
              <w:right w:val="single" w:color="auto" w:sz="12" w:space="0"/>
            </w:tcBorders>
            <w:vAlign w:val="center"/>
          </w:tcPr>
          <w:p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top"/>
          </w:tcPr>
          <w:p>
            <w:pPr>
              <w:widowControl w:val="0"/>
              <w:snapToGrid w:val="0"/>
              <w:spacing w:before="156" w:beforeLines="50" w:after="156" w:afterLines="50"/>
              <w:jc w:val="center"/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30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%</w:t>
            </w:r>
          </w:p>
        </w:tc>
        <w:tc>
          <w:tcPr>
            <w:tcW w:w="2353" w:type="dxa"/>
            <w:tcBorders>
              <w:bottom w:val="single" w:color="auto" w:sz="12" w:space="0"/>
              <w:right w:val="double" w:color="auto" w:sz="4" w:space="0"/>
            </w:tcBorders>
            <w:vAlign w:val="center"/>
          </w:tcPr>
          <w:p>
            <w:pPr>
              <w:pStyle w:val="14"/>
              <w:widowControl w:val="0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设计作品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12" w:space="0"/>
            </w:tcBorders>
            <w:vAlign w:val="center"/>
          </w:tcPr>
          <w:p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46" w:type="dxa"/>
            <w:tcBorders>
              <w:bottom w:val="single" w:color="auto" w:sz="12" w:space="0"/>
            </w:tcBorders>
            <w:vAlign w:val="center"/>
          </w:tcPr>
          <w:p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1284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  <w:p>
            <w:pPr>
              <w:pStyle w:val="14"/>
              <w:widowControl w:val="0"/>
              <w:jc w:val="left"/>
              <w:rPr>
                <w:rFonts w:hint="eastAsia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无</w:t>
            </w:r>
          </w:p>
          <w:p>
            <w:pPr>
              <w:pStyle w:val="14"/>
              <w:widowControl w:val="0"/>
              <w:jc w:val="left"/>
              <w:rPr>
                <w:rFonts w:ascii="黑体"/>
              </w:rPr>
            </w:pPr>
          </w:p>
        </w:tc>
      </w:tr>
    </w:tbl>
    <w:p>
      <w:pPr>
        <w:pStyle w:val="16"/>
        <w:rPr>
          <w:rFonts w:hint="eastAsia"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1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</w:t>
                          </w:r>
                          <w:r>
                            <w:rPr>
                              <w:rFonts w:hint="eastAsia" w:ascii="Times New Roman" w:hAnsi="Times New Roman"/>
                              <w:lang w:val="en-US" w:eastAsia="zh-CN"/>
                            </w:rPr>
                            <w:t>6</w:t>
                          </w:r>
                          <w:r>
                            <w:rPr>
                              <w:rFonts w:ascii="Times New Roman" w:hAnsi="Times New Roman"/>
                            </w:rPr>
                            <w:t>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</w:t>
                    </w:r>
                    <w:r>
                      <w:rPr>
                        <w:rFonts w:hint="eastAsia" w:ascii="Times New Roman" w:hAnsi="Times New Roman"/>
                        <w:lang w:val="en-US" w:eastAsia="zh-CN"/>
                      </w:rPr>
                      <w:t>6</w:t>
                    </w:r>
                    <w:r>
                      <w:rPr>
                        <w:rFonts w:ascii="Times New Roman" w:hAnsi="Times New Roman"/>
                      </w:rPr>
                      <w:t>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21C20C"/>
    <w:multiLevelType w:val="singleLevel"/>
    <w:tmpl w:val="4721C20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0ZTFlMDA4NDc5OWZjNGJkNjcxNDVmZGZjZTBkMWIifQ=="/>
  </w:docVars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1804942"/>
    <w:rsid w:val="023B2320"/>
    <w:rsid w:val="024B0C39"/>
    <w:rsid w:val="031511C4"/>
    <w:rsid w:val="08BF4B41"/>
    <w:rsid w:val="09B41E49"/>
    <w:rsid w:val="0A8128A6"/>
    <w:rsid w:val="0BF32A1B"/>
    <w:rsid w:val="0CF167FE"/>
    <w:rsid w:val="10BD2C22"/>
    <w:rsid w:val="17AC6144"/>
    <w:rsid w:val="1F535528"/>
    <w:rsid w:val="21E32A2C"/>
    <w:rsid w:val="22987C80"/>
    <w:rsid w:val="24192CCC"/>
    <w:rsid w:val="25262E20"/>
    <w:rsid w:val="2A5A6605"/>
    <w:rsid w:val="2BEA6BC5"/>
    <w:rsid w:val="2F24292A"/>
    <w:rsid w:val="38AB240A"/>
    <w:rsid w:val="39A66CD4"/>
    <w:rsid w:val="3CD52CE1"/>
    <w:rsid w:val="3D4C5207"/>
    <w:rsid w:val="410F2E6A"/>
    <w:rsid w:val="427F0774"/>
    <w:rsid w:val="4430136C"/>
    <w:rsid w:val="45262AFB"/>
    <w:rsid w:val="4AB0382B"/>
    <w:rsid w:val="4B666755"/>
    <w:rsid w:val="50827466"/>
    <w:rsid w:val="5123203A"/>
    <w:rsid w:val="564434C8"/>
    <w:rsid w:val="56813D1C"/>
    <w:rsid w:val="569868B5"/>
    <w:rsid w:val="583C10A9"/>
    <w:rsid w:val="5FAD0BB0"/>
    <w:rsid w:val="5FC86518"/>
    <w:rsid w:val="611F6817"/>
    <w:rsid w:val="6349066C"/>
    <w:rsid w:val="66CA1754"/>
    <w:rsid w:val="679923C9"/>
    <w:rsid w:val="6D3E645F"/>
    <w:rsid w:val="6F1E65D4"/>
    <w:rsid w:val="6F266C86"/>
    <w:rsid w:val="6F5042C2"/>
    <w:rsid w:val="723B439B"/>
    <w:rsid w:val="72D059B7"/>
    <w:rsid w:val="73115CB5"/>
    <w:rsid w:val="74316312"/>
    <w:rsid w:val="74624BFD"/>
    <w:rsid w:val="780F13C8"/>
    <w:rsid w:val="7B482A6B"/>
    <w:rsid w:val="7C385448"/>
    <w:rsid w:val="7CB3663D"/>
    <w:rsid w:val="7EC33E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qFormat/>
    <w:uiPriority w:val="0"/>
  </w:style>
  <w:style w:type="character" w:styleId="22">
    <w:name w:val="Placeholder Text"/>
    <w:basedOn w:val="9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3539</Words>
  <Characters>3671</Characters>
  <Lines>6</Lines>
  <Paragraphs>1</Paragraphs>
  <TotalTime>1</TotalTime>
  <ScaleCrop>false</ScaleCrop>
  <LinksUpToDate>false</LinksUpToDate>
  <CharactersWithSpaces>3693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2023-11-21T02:39:00Z</dcterms:created>
  <dc:creator>juvg</dc:creator>
  <cp:lastModifiedBy>an</cp:lastModifiedBy>
  <cp:lastPrinted>2023-11-21T00:52:00Z</cp:lastPrinted>
  <dcterms:modified xsi:type="dcterms:W3CDTF">2026-03-25T01:09:48Z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64F8F516EBFE4D0F9A45D8E01604A4EA</vt:lpwstr>
  </property>
</Properties>
</file>